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PROGRAM DRAFT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Indigenous Print Cultures, Media, and Literatures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”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International Symposium Co-Hosted by the Obama Institute for Transnational American Studies and the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Humanities Research Center at Virginia Commonwealth University (VCU)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Mainz, Germany, July 6-9, 2022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Johannes Gutenberg University (JGU), Mainz, Germany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Conference Venue: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Atrium Maximum, Campus JGU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Helmholtz-Institute Mainz (HIM)</w:t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Faculty Room, Philosophicum I</w:t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Lecture Hall: Atrium Maximum, Campus JGU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Wednesday, July 6, 2022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16:00 Registration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17:00 Welcome Reception: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Vice-Presidents for Research JGU, Prof. Dr. Stefan Müller-Stach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 President for Research and Innovation, VCU, Dr. P. Srirama Rao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Director of the Obama Institute, Prof. Dr. Alfred Hornung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Symposium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Organizers, Profs. Cristina Stanciu, Oliver Scheiding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17:45 Keynote Lecture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Chair: Cristina Stanciu (Virginia Commonwealth University)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Gerald Vizenor (Professor Emeritus, American Studies, University of California, Berkeley)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Waiting for Wovoka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Scenes from a Novel of Good Cheer and Native Hand Puppet Parleys”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19:00 Reception (Atrium Maximum)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Conference Venue: Helmholtz-Institute Mainz (HMI)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Thursday, July 7, 2022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9:00-10:30 Session 1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Indigenous Print Cultures and Language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Chair: Jutta Ernst (U of Mainz)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Noenoe Silva (UH Manoa): “The Twentieth-Century Hawaiian-Language Newspapers”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Christopher Pexa (U of Minnesota). “‘Bringing the Language Together’: Ochéti Šakówiŋ Pasts and Futures in the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2"/>
          <w:szCs w:val="22"/>
          <w:highlight w:val="white"/>
          <w:rtl w:val="0"/>
        </w:rPr>
        <w:t xml:space="preserve">Iapi Oaye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2"/>
          <w:szCs w:val="22"/>
          <w:highlight w:val="white"/>
          <w:rtl w:val="0"/>
        </w:rPr>
        <w:t xml:space="preserve">The Word Carrier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) Newsletter”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Philip Round (U of Iowa): “The Role of Indigenous Languages in the Production of Native Texts/Periodicals at the End of the Nineteenth Century”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10:30-11:00 Coffee Break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11:00-12:30 Session 2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The White Earth Nation: A Lasting Legacy of Periodicals and Politics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Chair: Mark Rifkin (UNC Greensboro)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Gerald Vizenor (UC Berkeley), “The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Progress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and the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Tomahawk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”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Adam Spry (Emerson College), “The Demosthenes of White Earth: Theodore Beaulieu,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2"/>
          <w:szCs w:val="22"/>
          <w:highlight w:val="white"/>
          <w:rtl w:val="0"/>
        </w:rPr>
        <w:t xml:space="preserve">The Progress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, and the Recovery of an Indigenous Intellectual Tradition”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Jill Doerfler (U of Minnesota, Duluth), “‘A Few Honest Words’: Writing for the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2"/>
          <w:szCs w:val="22"/>
          <w:highlight w:val="white"/>
          <w:rtl w:val="0"/>
        </w:rPr>
        <w:t xml:space="preserve">Anishinaabeg Today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in the Twenty-first Century”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12:30-13:30 Lunch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13:45-15:15 Session 3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Boarding School Publications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Chair: Cristina Stanciu (Virginia Commonwealth U)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Lionel Larré (Université Bordeaux-Montaigne), “A Magazine not only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2"/>
          <w:szCs w:val="22"/>
          <w:highlight w:val="white"/>
          <w:rtl w:val="0"/>
        </w:rPr>
        <w:t xml:space="preserve">About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Indians, but Mainly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2"/>
          <w:szCs w:val="22"/>
          <w:highlight w:val="white"/>
          <w:rtl w:val="0"/>
        </w:rPr>
        <w:t xml:space="preserve">by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Indians: Native Representations in the Carlisle Publications at the Beginning of the 20th Century”</w:t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Frank Newton (U of Mainz),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“Indigenous Dialogues: Early 20th Century Native American Discourse in Boarding School Publications”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Jane Griffith (Ryerson/X University,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Toronto, Canada), 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Nineteenth Century Printing Programs and Indian Boarding Schools: What Archival Newspapers Reveal About Settler Colonialism Today”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(Zoom)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15:15-15:30 Coffee Break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15:30-17:00 Session 4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Indigenous New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Chair: Philip Round (U of Iowa)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Bethany Hughes (U of Michigan),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2"/>
          <w:szCs w:val="22"/>
          <w:highlight w:val="whit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Little Chahta News Bird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2"/>
          <w:szCs w:val="22"/>
          <w:highlight w:val="white"/>
          <w:rtl w:val="0"/>
        </w:rPr>
        <w:t xml:space="preserve">: Biskinik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and Twitter as Sovereign Spaces”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René Dietrich (KU Eichstätt-Ingolstadt), “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This Land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All my Relations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Podcasts and the Indigenous Digital Mediascape” 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Niigaanwewidam Sinclair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Associate Professor of Indigenous Studies, University of Manitoba,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“The 1764 Treaty of Niagara and the Shaking Tent: Anishinaabe Semiotics and the Spiritual Internet”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17:30-18:30 Keynote Lecture (Zoom)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Chair: Chadwick Allen (U of Washington)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Beth Piatote (UC Berkeley): The Indigenous Archive 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Beadworkers: Stories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19:15 Reception (City Hall, Mayor-Mainz)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Conference Venue: Helmholtz-Institute Mainz (HMI)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Friday,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July 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2022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9:00-10:30 Session 5 </w:t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Indigenous Printscapes and Indigeneity</w:t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Chair: Padraig Kirward, Goldsmiths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color w:val="222222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highlight w:val="white"/>
          <w:rtl w:val="0"/>
        </w:rPr>
        <w:t xml:space="preserve">Kathryn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highlight w:val="white"/>
          <w:rtl w:val="0"/>
        </w:rPr>
        <w:t xml:space="preserve">Walkiewicz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(UC, San Diego), “Indigenous Printscapes: Media Culture in Late Nineteenth-Century Indian Territory”</w:t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Frank Kelderman (U of Kentucky), “Children’s Pages, Indigenous Writing: Reframing Labor, Learning, and Leisure, 1880-1913”</w:t>
      </w:r>
    </w:p>
    <w:p w:rsidR="00000000" w:rsidDel="00000000" w:rsidP="00000000" w:rsidRDefault="00000000" w:rsidRPr="00000000" w14:paraId="0000007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Mark Rifkin (University of North Carolina at Greensboro),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“Seriality, Indigeneity, and the Primordial Same”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10:30-11:00 Coffee 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11:00-12:30 Session 6</w:t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Progressive Era Indigenous Periodicals and Magazines</w:t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Chair: Axel Schäfer (U of Mainz)</w:t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Jonathan Radocay (UC Davis), “California Indian Paper Routes: Winnemem Wintu Futures in Progressive-Era Periodicals”</w:t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James Cox (U of Texas at Austin), “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Forms of Indigeneity in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2"/>
          <w:szCs w:val="22"/>
          <w:highlight w:val="white"/>
          <w:rtl w:val="0"/>
        </w:rPr>
        <w:t xml:space="preserve">The American Indian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, 1926-1931”</w:t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Kelly Wisecup (Northwestern University), ​​“Simon Pokagon and Periodical Networks”</w:t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12:30-13:45 Lunch</w:t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14:00-15:30 Session 7</w:t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Indigenous Writing, Rights, and Activism</w:t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Chair: Matt Bokovoy, U of Nebraska Press</w:t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Cari M. Carpenter (West Virginia University),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“‘What the Curious Want to Know’: Ora Eddleman Reed Advising Land Development and Rejecting Racial Stereotypes in Indian Territory”</w:t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Cristina Stanciu (Virginia Commonwealth U), “Networked Resistance: Native Women Writers and Editors in the Boarding School Press”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Miranda Johnson (U of Otago, New Zealand), “Indigenous Writing, Indigenous Rights: Activisms in the Post-War South Pacific”</w:t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15:30-16:00 Coffee Break</w:t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16:00-17:30 Session 8</w:t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Project Presentations: Indigenous Modernities</w:t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Chair: James Cox (U of Texas at Austin)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Kirby Brown (U of Oregon, Eugene), Co-editor of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highlight w:val="white"/>
          <w:rtl w:val="0"/>
        </w:rPr>
        <w:t xml:space="preserve">Routledge Handbook to North American Indigenous Modernisms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Ruth Mayer (U of Hannover), Co-editor of </w:t>
      </w:r>
      <w:r w:rsidDel="00000000" w:rsidR="00000000" w:rsidRPr="00000000">
        <w:rPr>
          <w:rFonts w:ascii="Arial" w:cs="Arial" w:eastAsia="Arial" w:hAnsi="Arial"/>
          <w:i w:val="1"/>
          <w:color w:val="0a0a0a"/>
          <w:sz w:val="22"/>
          <w:szCs w:val="22"/>
          <w:rtl w:val="0"/>
        </w:rPr>
        <w:t xml:space="preserve">Modernity and the Periodical Press: Trans-Atlantic Mass Culture and the Avantgardes</w:t>
      </w:r>
      <w:r w:rsidDel="00000000" w:rsidR="00000000" w:rsidRPr="00000000">
        <w:rPr>
          <w:rFonts w:ascii="Arial" w:cs="Arial" w:eastAsia="Arial" w:hAnsi="Arial"/>
          <w:color w:val="0a0a0a"/>
          <w:sz w:val="22"/>
          <w:szCs w:val="22"/>
          <w:highlight w:val="white"/>
          <w:rtl w:val="0"/>
        </w:rPr>
        <w:t xml:space="preserve">, 1880-1920 (Brill 2022)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Oliver Scheiding (U of Mainz), Editor of Anthology Project: “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none"/>
          <w:rtl w:val="0"/>
        </w:rPr>
        <w:t xml:space="preserve">Indigenous Periodicals: American Indian Newspapers and Magazines, 1880-1930” </w:t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19:00-23:00 Dinner Cruise on the Rhine</w:t>
      </w:r>
    </w:p>
    <w:p w:rsidR="00000000" w:rsidDel="00000000" w:rsidP="00000000" w:rsidRDefault="00000000" w:rsidRPr="00000000" w14:paraId="000000A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Conference Venue: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Faculty Room, Philosophicum I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Saturday, July 9, 2022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9:00-11:00 Session 9</w:t>
      </w:r>
    </w:p>
    <w:p w:rsidR="00000000" w:rsidDel="00000000" w:rsidP="00000000" w:rsidRDefault="00000000" w:rsidRPr="00000000" w14:paraId="000000A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New Forms of Indigenous Writing</w:t>
      </w:r>
    </w:p>
    <w:p w:rsidR="00000000" w:rsidDel="00000000" w:rsidP="00000000" w:rsidRDefault="00000000" w:rsidRPr="00000000" w14:paraId="000000AF">
      <w:pPr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Chair: Jill Doerfler (U of Minnesota, Duluth)</w:t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Dallas Hunt (U of British Columbia). “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Ka mâyitôtamihk: Reconfiguring Kinship Practices in Treaty Eight Territory”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David Stirrup, Professor of American Literature and Indigenous Studies, University of Kent, “Articles of a Treaty Made: Ojibwe Artists Reframing Nineteenth-Century Colonial Texts”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Chadwick Allen (U of Washington, Seattle), “Canoeing the Whale: Fred Graham’s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Te Waiata o te Moana-nui-a-Kiwa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at the Burke Museum(s)”</w:t>
      </w:r>
    </w:p>
    <w:p w:rsidR="00000000" w:rsidDel="00000000" w:rsidP="00000000" w:rsidRDefault="00000000" w:rsidRPr="00000000" w14:paraId="000000B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Birgit Däwes (Europa-Universität Flensburg), “Rethinking the Archive: Indigenous Museums, Temporality, and Representation”</w:t>
      </w:r>
    </w:p>
    <w:p w:rsidR="00000000" w:rsidDel="00000000" w:rsidP="00000000" w:rsidRDefault="00000000" w:rsidRPr="00000000" w14:paraId="000000B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11:0-11:30 Coffee Break</w:t>
      </w:r>
    </w:p>
    <w:p w:rsidR="00000000" w:rsidDel="00000000" w:rsidP="00000000" w:rsidRDefault="00000000" w:rsidRPr="00000000" w14:paraId="000000BB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11:30-12:30 Final Discussion, Roundtable </w:t>
      </w:r>
    </w:p>
    <w:p w:rsidR="00000000" w:rsidDel="00000000" w:rsidP="00000000" w:rsidRDefault="00000000" w:rsidRPr="00000000" w14:paraId="000000B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Gerald Vizenor, Chadwick Allen, James Cox, Cari Carpenter, Mark Rifkin, Philip Round, Kelly Wisecup, Oliver Scheiding</w:t>
      </w:r>
    </w:p>
    <w:p w:rsidR="00000000" w:rsidDel="00000000" w:rsidP="00000000" w:rsidRDefault="00000000" w:rsidRPr="00000000" w14:paraId="000000B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12:30-13:30 Lunch</w:t>
      </w:r>
    </w:p>
    <w:p w:rsidR="00000000" w:rsidDel="00000000" w:rsidP="00000000" w:rsidRDefault="00000000" w:rsidRPr="00000000" w14:paraId="000000C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END</w:t>
      </w:r>
    </w:p>
    <w:p w:rsidR="00000000" w:rsidDel="00000000" w:rsidP="00000000" w:rsidRDefault="00000000" w:rsidRPr="00000000" w14:paraId="000000C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Optional: Guided City Tour / Gutenberg Museum and Library</w:t>
      </w:r>
    </w:p>
    <w:sectPr>
      <w:footerReference r:id="rId7" w:type="default"/>
      <w:footerReference r:id="rId8" w:type="even"/>
      <w:pgSz w:h="15840" w:w="12240" w:orient="portrait"/>
      <w:pgMar w:bottom="645" w:top="1876" w:left="1566" w:right="1299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Program Draft /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A1063"/>
    <w:rPr>
      <w:rFonts w:ascii="Times New Roman" w:cs="Times New Roman" w:hAnsi="Times New Roman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0006FC"/>
    <w:pPr>
      <w:autoSpaceDE w:val="0"/>
      <w:autoSpaceDN w:val="0"/>
      <w:adjustRightInd w:val="0"/>
    </w:pPr>
    <w:rPr>
      <w:rFonts w:ascii="Arial" w:cs="Arial" w:hAnsi="Arial"/>
      <w:color w:val="000000"/>
    </w:rPr>
  </w:style>
  <w:style w:type="paragraph" w:styleId="Footer">
    <w:name w:val="footer"/>
    <w:basedOn w:val="Normal"/>
    <w:link w:val="FooterChar"/>
    <w:uiPriority w:val="99"/>
    <w:unhideWhenUsed w:val="1"/>
    <w:rsid w:val="000006FC"/>
    <w:pPr>
      <w:tabs>
        <w:tab w:val="center" w:pos="4536"/>
        <w:tab w:val="right" w:pos="9072"/>
      </w:tabs>
    </w:pPr>
    <w:rPr>
      <w:rFonts w:asciiTheme="minorHAnsi" w:cstheme="minorBidi" w:hAnsiTheme="minorHAns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0006FC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0006FC"/>
  </w:style>
  <w:style w:type="paragraph" w:styleId="NormalWeb">
    <w:name w:val="Normal (Web)"/>
    <w:basedOn w:val="Normal"/>
    <w:uiPriority w:val="99"/>
    <w:unhideWhenUsed w:val="1"/>
    <w:rsid w:val="00A165C0"/>
    <w:pPr>
      <w:spacing w:after="100" w:afterAutospacing="1" w:before="100" w:beforeAutospacing="1"/>
    </w:pPr>
  </w:style>
  <w:style w:type="character" w:styleId="Strong">
    <w:name w:val="Strong"/>
    <w:basedOn w:val="DefaultParagraphFont"/>
    <w:uiPriority w:val="22"/>
    <w:qFormat w:val="1"/>
    <w:rsid w:val="00E9374E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11p94dfdkPlY86mnikz+twdSuA==">AMUW2mXWwj39qWH0WrQsbsCyV63k1/pPt2Hu4fEfpP1ypcDYAzCjOXcG/OHTJ3W2ucJMOvbcGxAwstmhWjkVeTRZ7TUZ5SsvSpdy05BE7FntsyPNraiOaY3EeI0LRsOA2DL0jvdoFM3w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2022-01-23T13:29:00Z</dcterms:created>
  <dc:creator>Scheiding, Prof. Dr. Oliver</dc:creator>
</cp:coreProperties>
</file>